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37"/>
          <w:szCs w:val="37"/>
        </w:rPr>
      </w:pPr>
      <w:r>
        <w:rPr>
          <w:spacing w:val="0"/>
          <w:sz w:val="37"/>
          <w:szCs w:val="37"/>
          <w:bdr w:val="none" w:color="auto" w:sz="0" w:space="0"/>
          <w:vertAlign w:val="baseline"/>
        </w:rPr>
        <w:t>Опасность коррозии металлических элементов СИЗ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Исследование степени и глубины коррозии кулачка зажима Petzl CROLL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По нашему запросу, лаборатория ЗАО ГИАП Дист Центр провела исследование, результат которого представлен ниже.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Исходные данные: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Зажим Petzl CROLL (S/N 01166А), объект исследования-деталь зажима с покрытием (кулачок). Эксплуатация в условиях платформ Северного моря.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drawing>
          <wp:inline distT="0" distB="0" distL="114300" distR="114300">
            <wp:extent cx="5715000" cy="428625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Рисунок 1. Исходное изделие в разобранном виде. Зажим Petzl CROLL (S/N 01166А) и деталь с металлическим покрытием (кулачок)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Визуальный осмотр образца: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Деталь (кулачок) имеет повреждения в виде нарушения целостности защитного металлического покрытия (Рисунок 2б, 2в) и его частичного отслаивания (Рисунок 2в). На поверхности исследуемой детали присутствуют следы коррозионных повреждений в виде: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- точечной (питтинговой) коррозии (рисунок 2а, 2б, 2в);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- коррозии основного металла (в местах нарушения покрытия).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drawing>
          <wp:inline distT="0" distB="0" distL="114300" distR="114300">
            <wp:extent cx="5772150" cy="3762375"/>
            <wp:effectExtent l="0" t="0" r="0" b="0"/>
            <wp:docPr id="2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Рисунок 2а. Внешний вид образца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drawing>
          <wp:inline distT="0" distB="0" distL="114300" distR="114300">
            <wp:extent cx="3676650" cy="3257550"/>
            <wp:effectExtent l="0" t="0" r="0" b="0"/>
            <wp:docPr id="11" name="Picture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Рисунок 2б. Внешний вид образца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drawing>
          <wp:inline distT="0" distB="0" distL="114300" distR="114300">
            <wp:extent cx="4076700" cy="3257550"/>
            <wp:effectExtent l="0" t="0" r="0" b="0"/>
            <wp:docPr id="10" name="Picture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Рисунок 2в. Внешний вид образца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Анализ химического состава материала: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Анализ химического состава покрытия и основного металла кулачка проводился рентгенофлуоресцентным анализатором «Olympus Innov-X DP-2000». Результаты приведены в таблице 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drawing>
          <wp:inline distT="0" distB="0" distL="114300" distR="114300">
            <wp:extent cx="6496050" cy="2133600"/>
            <wp:effectExtent l="0" t="0" r="0" b="0"/>
            <wp:docPr id="3" name="Picture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Таблица 1. Элементный состав исследуемой детали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На основании анализа процентного содержания легирующих элементов основной металл кулачка относится к углеродистой легированной стали с нанесенным никелевым покрытием.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Исследования шлифов кулачка: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Исследование нетравленого шлифа кулачка проводили с использованием оптического микроскопа «ZEISS Axio Observer» Carl Zeiss Microscopy GmbH.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Металлографические исследования кулачка проводились в зонах, подверженных максимальным нагрузкам и механическим повреждениям (Рисунок 3).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drawing>
          <wp:inline distT="0" distB="0" distL="114300" distR="114300">
            <wp:extent cx="5715000" cy="4219575"/>
            <wp:effectExtent l="0" t="0" r="0" b="9525"/>
            <wp:docPr id="4" name="Picture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Рисунок 3. Внешний вид металлографических шлифов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Исследования поверхностей металлографических шлифов выявили наличие коррозионных разрушений и растрескивание основного металла под никелевым покрытием (рис. 4 - 8). Глубина коррозионного разрушения на отдельных участках основного металла превышает 40 мкм. Наблюдаются очаги питтингов (точечной коррозии), проходящие на всю толщину покрытия до основного металла (рис. 5, 7). Происходит частичное отслоение, а на отдельных участках полное отсутствие никелевого покрытия.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Глубина растрескивания основного материала под поверхностью покрытия на отдельных участках - более 70 мкм (рис. 7).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Микрофотографии поверхности шлифов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drawing>
          <wp:inline distT="0" distB="0" distL="114300" distR="114300">
            <wp:extent cx="4171950" cy="3095625"/>
            <wp:effectExtent l="0" t="0" r="0" b="9525"/>
            <wp:docPr id="5" name="Picture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Рисунок 4. Образец основного металла с покрытием (х50)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drawing>
          <wp:inline distT="0" distB="0" distL="114300" distR="114300">
            <wp:extent cx="4171950" cy="3143250"/>
            <wp:effectExtent l="0" t="0" r="0" b="0"/>
            <wp:docPr id="6" name="Picture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Рисунок 6. Покрытие и основной металл (х200)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drawing>
          <wp:inline distT="0" distB="0" distL="114300" distR="114300">
            <wp:extent cx="4276725" cy="3095625"/>
            <wp:effectExtent l="0" t="0" r="9525" b="9525"/>
            <wp:docPr id="7" name="Picture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Рисунок 5. Покрытие и основной металл (х100)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drawing>
          <wp:inline distT="0" distB="0" distL="114300" distR="114300">
            <wp:extent cx="4171950" cy="3133725"/>
            <wp:effectExtent l="0" t="0" r="0" b="9525"/>
            <wp:docPr id="8" name="Picture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Рисунок 7. Покрытие и основной металл (х100)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bookmarkStart w:id="0" w:name="_GoBack"/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drawing>
          <wp:inline distT="0" distB="0" distL="114300" distR="114300">
            <wp:extent cx="5715000" cy="4286250"/>
            <wp:effectExtent l="0" t="0" r="0" b="0"/>
            <wp:docPr id="9" name="Picture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Рисунок 8. Покрытие и основной металл (х500)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Выводы: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Проведенные исследования показали значительные коррозионные разрушения детали вызванные питтинговой (точечной) коррозией никелевого покрытия. Такое коррозионное разрушение вызвано воздействием агрессивной внешней среды (присутствие ионов Cl-, влаги). Нарушения сплошности покрытия являются очагами питтингообразования (точечной коррозии). При достижении питтингом основного металла (углеродистой стали) и проникновении электролита (морская вода и др.), происходит интенсивное растворение стальной основы за счет образования гальванической пары: углеродистая сталь – никелевое покрытие, где углеродистая сталь является анодом, а никелевое покрытие – катодом. Скопление продуктов коррозии под покрытием приводит к дальнейшему разрушению покрытия.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Дальнейшая эксплуатация в условиях переменных (циклических) нагружений приводит к возникновению разрушений коррозионно-усталостного характера, преимущественно, по местам коррозионных поражений, служащие концентраторами напряжений, от которых начнут развиваться микротрещины. Накопление продуктов коррозии и воздействие переменных (циклических) нагрузок в условиях агрессивных сред приводит к разнонаправленному коррозионному растрескиванию основного материала детали.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ГОСТ тип В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WenQuanYi Micro 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ГОСТ тип В">
    <w:panose1 w:val="020B0609020202020204"/>
    <w:charset w:val="00"/>
    <w:family w:val="auto"/>
    <w:pitch w:val="default"/>
    <w:sig w:usb0="00000287" w:usb1="00000000" w:usb2="00000000" w:usb3="00000000" w:csb0="4000009F" w:csb1="DFD7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WenQuanYi Micro Hei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FA621"/>
    <w:rsid w:val="5DDFA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6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2024-09-11T21:44:00Z</dcterms:created>
  <dc:creator>h</dc:creator>
  <cp:lastModifiedBy>h</cp:lastModifiedBy>
  <dcterms:modified xsi:type="dcterms:W3CDTF">2024-09-11T21:44:44Z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